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144 vom 18. Oktober 1990</w:t>
      </w:r>
    </w:p>
    <w:p>
      <w:r>
        <w:t>Bundesgericht (BGE), 1990-10-18, DE</w:t>
      </w:r>
    </w:p>
    <w:p>
      <w:r>
        <w:rPr>
          <w:b/>
        </w:rPr>
        <w:t xml:space="preserve">Quelle: </w:t>
      </w:r>
      <w:r>
        <w:t>https://mcp.opencaselaw.ch/entscheid/bge_118 IA 144</w:t>
      </w:r>
    </w:p>
    <w:p>
      <w:r>
        <w:t>FR: BGE 118 IA 144 du 18 octobre 1990</w:t>
      </w:r>
    </w:p>
    <w:p>
      <w:r>
        <w:t>IT: BGE 118 IA 144 del 18 ottobre 1990</w:t>
      </w:r>
    </w:p>
    <w:p>
      <w:pPr>
        <w:pStyle w:val="Heading2"/>
      </w:pPr>
      <w:r>
        <w:t>Regeste</w:t>
      </w:r>
    </w:p>
    <w:p>
      <w:r>
        <w:t>Regeste Art. 4 BV; Schlüssigkeit und Beweiskraft eines technischen Gutachtens (Brandprobenanalyse) im Strafprozess. In Sachfragen weicht der Richter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dem Richter die Schlüssigkeit einer Expertise in wesentlichen Punkten zweifelhaft, hat er nötigenfalls ergänzende Beweise zur Klärung dieser Zweifel zu erheben. Das Abstellen auf eine nicht schlüssige Expertise bzw. der Verzicht auf die gebotenen zusätzlichen Beweiserhebungen kann einen Verstoss gegen Art. 4 BV (Verbot willkürlicher Beweiswürdigung) nach sich ziehen. Im vorliegenden Fall wurde ein solcher Verstoss verneint.</w:t>
      </w:r>
    </w:p>
    <w:p>
      <w:pPr>
        <w:pStyle w:val="Heading2"/>
      </w:pPr>
      <w:r>
        <w:t>Erwägungen</w:t>
      </w:r>
    </w:p>
    <w:p>
      <w:r>
        <w:rPr>
          <w:b/>
        </w:rPr>
        <w:t>E. 1</w:t>
      </w:r>
    </w:p>
    <w:p>
      <w:r>
        <w:t>a) Der Beschwerdeführer rügt, der angefochtene Entscheid beruhe "auf einer willkürlichen Beweiswürdigung, indem auf eine offensichtlich unhaltbare Expertise abgestellt" worden sei und "indem Feststellungen ohne jede Beweisgrundlage getroffen" worden seien. Das Gutachten des wissenschaftlichen Dienstes der Stadtpolizei Zürich sei insbesondere deshalb nicht schlüssig, weil es den Ausführungen in einer wissenschaftlichen Publikation zum Problem der Selbstentzündung von Heu widerspreche. An der betreffenden Publikation hatte der Urheber der Expertise als Co-Autor mitgewirkt. c) Der gerichtliche Experte teilt dem Richter auf Grund seiner Sachkunde entweder Erfahrungs- oder Wissenssätze seiner Disziplin mit, erforscht für das Gericht erhebliche Tatsachen oder zieht sachliche Schlussfolgerungen aus bereits bestehenden Tatsachen. Er ist Entscheidungsgehilfe des Richters, dessen Wissen er durch besondere Kenntnisse aus seinem Sachgebiet ergänzt (vgl. unveröffentlichtes Urteil des Bundesgerichtes vom 29. März 1990 i.S. A. A., E. 7c, S. 17; ROBERT HAUSER, Kurzlehrbuch des schweizerischen BGE 118 Ia 144 S. 146 Strafprozessrechts, 2. Aufl., Zürich 1984, S. 178; MARC HELFENSTEIN, Der Sachverständigenbeweis im schweizerischen Strafprozess, Diss. ZH 1978, S. 1 ff.; NIKLAUS SCHMID, Strafprozessrecht, Zürich 1989, N 660 ff.). Angesichts der immer schneller fortschreitenden Entwicklungen auf sämtlichen Gebieten von Wissenschaft und Technik kommt dem gerichtlichen Gutachten eine hohe Bedeutung zu. Nicht zu übersehen sind aber auch Gefahren einer Überschätzung und Überbewertung von Expertenmeinungen (vgl. KLAUS LOUWEN, Die Abhängigkeit des Richters der Sozialgerichtsbarkeit von ärztlichen Sachverständigen, Deutsche Richterzeitung 1988, S. 241 ff.; HORST SENDLER, Richter und Sachverständiger, Neue Juristische Wochenschrift 1986, S. 297 ff.; OTTO RUDOLF KISSEL, Gerichtsverfassungsgesetz, München 1981, § 1 N 160 ; SCHMID, a.a.O., N 664). Die Beweiswürdigung und die Beantwortung der sich stellenden Rechtsfragen muss in jedem Fall Sache des Richters bleiben ( BGE 113 II 201 E. 1a; BGE 111 II 75 ; 107 IV 8 ; BGE 102 IV 226 f. E. 7b). Nach der Praxis des Europäischen Gerichtshofes für Menschenrechte zu Art. 6 EMRK hat der Angeschuldigte grundsätzlich Anspruch auf Unparteilichkeit des bestellten Experten. So kann es problematisch erscheinen, wenn das Gericht einen Experten benennt, dessen Feststellungen zur Einleitung des Strafverfahrens geführt haben. Der Anspruch auf Waffengleichheit verlangt jedoch nicht, dass das Gericht auf Verlangen des Angeschuldigten eine Zusatzexpertise veranlasst, falls das erste Gutachten die Anklage bestätigt (Urteil des Europäischen Gerichtshofes für Menschenrechte vom 28. August 1991 i.S. Brandstetter c. A, EGMR Série A, vol. 211, Ziff. 46, 55 ff.). Erscheint dem Richter die Schlüssigkeit einer Expertise in wesentlichen Punkten zweifelhaft, hat er nötigenfalls ergänzende Beweise zur Klärung dieser Zweifel zu erheben. Als zusätzliches Beweismittel bietet sich insbesondere die Ergänzung des Gutachtens oder die Anordnung einer Oberexpertise an. Das Abstellen auf eine nicht schlüssige Expertise bzw. der Verzicht auf die gebotenen zusätzlichen Beweiserhebungen kann dagegen einen Verstoss gegen Art. 4 BV beinhalten (vgl. HELFENSTEIN, a.a.O., S. 251 ff.; MARK PIETH, Der Beweisantrag des Beschuldigten im Schweizer Strafprozessrecht, Diss. BS 1984, S. 240; SCHMID, a.a.O., N 671; ZR 85 (1986) Nr. 35). In technischen Fragen hält sich das Bundesgericht im Rahmen seiner Kognition an die Auffassung des Experten, sofern diese nicht offensichtlich widersprüchlich erscheint oder auf irrtümlichen tatsächlichen Feststellungen beruht ( BGE 110 Ib 56 E. 2; 101 Ib 408 ). BGE 118 Ia 144 S. 147 Grundsätzlich ist ein Abweichen von der Expertise nur aus triftigen Gründen zulässig ( BGE 107 IV 8 ; BGE 102 IV 226 f. E. 7b).</w:t>
      </w:r>
    </w:p>
    <w:p>
      <w:r>
        <w:rPr>
          <w:b/>
        </w:rPr>
        <w:t>E. 2</w:t>
      </w:r>
    </w:p>
    <w:p>
      <w:r>
        <w:t>a) Für die Frage, ob das Abstellen auf die Meinung des Experten einer willkürlichen Beweiswürdigung gleichkommt, ist in erster Linie auf die gerichtliche Expertise zum vorliegenden konkreten Fall und die diesbezüglichen ergänzenden Ausführungen des Experten an Schranken abzustellen und erst in zweiter Linie auf frühere Publikationen des gleichen Gutachters zu allgemeinen Fragen des Expertisethemas. Zu überprüfen ist allerdings, ob sich auf Grund der angeblichen Widersprüche zum wissenschaftlichen Schrifttum ernsthafte Zweifel an der Schlüssigkeit der gutachterlichen Darlegungen im konkreten Fall aufdrängen. b) Der Beschwerdeführer hatte im Berufungsverfahren die Ansicht vertreten, bei der Heuprobenentnahme an der Brandstelle sei nicht sachgerecht vorgegangen worden. Mit Hinweis auf die entsprechenden Darlegungen des Experten wird diese Ansicht im angefochtenen Urteil verworfen. Insbesondere sei es wegen Fäulnisgefahr sachgerecht gewesen, die Proben zu trocknen und nicht in nassem Zustand zu belassen. Der Einwand des Beschwerdeführers, es könne nicht mehr festgestellt werden, ob die Proben aus der Heuernte 1988 oder 1989 stammten, wurde vom Obergericht als nicht erheblich eingestuft, da es nach den Ausführungen des Experten irrelevant sei, ob in der Heuprobe auch altes Heu gewesen sein könnte. Dass es sich um altes Heu gehandelt habe, sei zudem angesichts des Gärgeruches und des überwiegenden Anteils an sogenannt "termophilen" Keimen, die sich laut Expertise bei normalen Temperaturen nicht mehr vermehren können, unwahrscheinlich. Der Ansicht des Beschwerdeführers, der Nachweis einer Selbsterhitzung des Heues durch Übergärung sei mangels Glutkessels und Brandkanälen nicht erbracht, werden ebenfalls die Darlegungen des Experten entgegengestellt. Danach seien bei einem zusammengestürzten abgebrannten Heustock Glutkessel und Brandkanäle nicht in jedem Fall nachweisbar. Gestützt auf die Analyse der Proben und deren Bewertung durch den Experten hat das Obergericht den Schluss gezogen, dass vor dem Brand zumindest mit sehr grosser Wahrscheinlichkeit eine Übergärung des Heustockes eingetreten sein muss. Berücksichtigt wurden dabei noch weitere Umstände, insbesondere das Fehlen einer funktionstüchtigen Heubelüftungsanlage, der von verschiedenen Zeugen vor dem Brand wahrgenommene starke Gärgeruch sowie die für Übergärung charakteristische Farbe und Konsistenz der vorgefundenen Heureste. BGE 118 Ia 144 S. 148 Da das Obergericht andere Brandursachen als unwahrscheinlich erachtete, schloss es in seiner Beweiswürdigung daher auf Selbstentzündung des Heues nach Übergärung und es lastete dem Beschwerdeführer dafür eine pflichtwidrige Unvorsicht an. c) Der Beschwerdeführer wendet dem gegenüber ein, die Beweiswürdigung des Obergerichtes sei unhaltbar. Es sei eine ungenügende Anzahl Proben genommen worden, das Probenergebnis sei für die gezogenen Schlüsse nicht ausreichend, sowie die Folgerung, dass die Selbsterhitzung des Heues in engeren Betracht zu ziehen ist und zur Selbstentzündung des Heustockes geführt hat, sei unhaltbar. Die entsprechenden Annahmen, auch soweit sie sich auf die Darlegungen des Experten stützten, stünden dabei teilweise in Widerspruch zu einer früheren wissenschaftlichen Publikation desselben Experten. Die Einwendungen des Beschwerdeführers lassen die Beweiswürdigung im angefochtenen Urteil indessen keineswegs als unhaltbar erscheinen. aa) Der Beschwerdeführer behauptet unter anderem, gemäss der von ihm zitierten Abhandlung liege eine Selbstentzündung im Bereiche des Möglichen, falls "die mesophilen Keime in der Mehrzahl" sind. Diese Interpretation ist offensichtlich falsch. Vielmehr trifft genau das Gegenteil zu. Im zitierten Artikel wird dargelegt, dass "mesophile" Mikroorganismen Raumtemperaturen bevorzugen, während "thermophile" Keime Lebensbedingungen von ca. 40-70o C vorziehen bzw. tolerieren. Sodann heisst es wörtlich: "Ist der Hauptteil des festgestellten Keimbesatzes mesophiler Art, scheidet eine Selbstentzündung des fraglichen Futtermittels aus, während bei einem starken Bewuchs mit thermophilen bzw. -toleranten Arten eine solche Brandursache im Bereich des Möglichen liegt (WALTER BRÜSCHWEILER/RUDOLF SCHÖNBÄCHLER, Erfahrungen bei der mikrobiologischen Untersuchung von Heu bei Verdacht auf Selbstentzündung, Archiv für Kriminologie 170 (1982) 106 ff., S. 107)." bb) Weiter bezeichnet der Beschwerdeführer die untersuchten Proben als "unauswertbar", weil lediglich eine gutachtlich verwertbare Probe vorliege, deren Keimbesatz zu gering sei, als dass signifikante Rückschlüsse daraus abgeleitet werden könnten. Zur Begründung dieser Ausführungen stützt sich der Beschwerdeführer wiederum auf den zitierten Aufsatz. Dazu ist vorweg zu bemerken, dass es entgegen der Meinung des Beschwerdeführers nicht zwingend erscheinen muss, nur von einer einzigen verwertbaren Probe auszugehen. Nach Darstellung des BGE 118 Ia 144 S. 149 Beschwerdeführers verblieben nach Ausscheidung von verkohlten und sterilen Proben zwei Keimbesätze (Proben 1 und 4) mit identischer Anzahl von Keimen. Weder ist der Schluss unausweichlich, dass bei gleichem Keimbesatz die Proben "aus demselben Ort" stammen mussten (die Proben können auch lediglich dem gleichen Brandradius entnommen worden sein), noch erscheint die Auslegung eindeutig, die der Beschwerdeführer dem fraglichen Aufsatz zukommen lässt. Der Beschwerdeführer weist darauf hin, dass die massgebliche Probe eine mittlere bis starke Reduktion des Keimbesatzes aufweise. Bei einer solchen Reduktion sei laut Aufsatz eine bedingt positive Bewertung der Analyse noch möglich, falls der thermophile Keimanteil den mesophilen nicht unterschreitet. Es dürfe aber nicht bloss auf solche Grenzfälle abgestellt werden. Diese Ausführungen im Aufsatz beziehen sich ausdrücklich auf mittel bis stark reduzierte Keimbesätze. Die Autoren weisen indessen einleitend darauf hin, dass "unabhängig von der Stärke der Keimzahlreduktion" eine Selbsterhitzung in Betracht gezogen werden könne, sofern der thermophile Besatz grösser sei als der mesophile (a.a.O., S. 113 unten). Dies trifft vorliegend - auch nach den Darlegungen des Beschwerdeführers - eindeutig zu. Der Anteil thermophiler Keime war nämlich mehr als doppelt so hoch wie der mesophile Anteil (900: 400 Keime/g). Der Schluss liegt nahe, dass sich die Ausführungen der Autoren zu den mittel bis stark reduzierten Proben lediglich auf die Grenzfälle beziehen, bei denen kein deutliches Überwiegen des thermophilen Anteils nachzuweisen ist (S. 114 oben). Andernfalls ergäbe der ausdrückliche Hinweis, wonach es bei grösserem thermophilem Anteil auf die Stärke der Keimzahlreduktion zum vornherein nicht ankomme, keinen Sinn. Wie es sich damit im einzelnen verhält, braucht hier indessen nicht entschieden zu werden. Der Experte ist im vorliegenden konkreten Fall jedenfalls ausdrücklich von einer genügenden Anzahl von Proben mit ausreichend signifikantem Keimbesatz ausgegangen. Er hatte anlässlich der Expertenbefragung Gelegenheit, seine Meinung ausführlich zu begründen. Dabei ist zu berücksichtigen, dass der Experte als Mitautor der betreffenden Publikation in besonderem Masse fachlich legitimiert und befähigt erscheint, die allgemeinen Ausführungen in seiner Publikation zu erläutern und, wenn nötig, in Hinblick auf den vorliegenden konkreten Fall zu relativieren. Zudem soll der Richter grundsätzlich nur aus triftigen Gründen von den Schlussfolgerungen des Experten zum konkreten Fall abweichen ( BGE 107 IV 8 ; vgl. auch § 110 Abs. 2 i.V.m. 161 StPO/TG). Es BGE 118 Ia 144 S. 150 ist nicht willkürlich, dass das Obergericht angesichts der Erläuterungen des Experten bei der mündlichen Befragung keine zwingenden Gründe sah, wegen allgemein gehaltenen Ausführungen in einem früheren Aufsatz von der sachlich überzeugenden Meinung des Gutachters im konkret zu beurteilenden Fall abzuweichen. Der Beschwerdeführer übersieht dabei auch, dass sich die Beweiswürdigung des Obergerichtes über die Brandprobenanalyse hinaus auch noch auf weitere Indizien gestützt hat (s. oben,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